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3271"/>
        <w:tblW w:w="15359" w:type="dxa"/>
        <w:tblCellMar>
          <w:left w:w="227" w:type="dxa"/>
          <w:right w:w="227" w:type="dxa"/>
        </w:tblCellMar>
        <w:tblLook w:val="04A0" w:firstRow="1" w:lastRow="0" w:firstColumn="1" w:lastColumn="0" w:noHBand="0" w:noVBand="1"/>
      </w:tblPr>
      <w:tblGrid>
        <w:gridCol w:w="15359"/>
      </w:tblGrid>
      <w:tr w:rsidR="008074E9" w14:paraId="285B31B0" w14:textId="77777777" w:rsidTr="008074E9">
        <w:trPr>
          <w:trHeight w:val="19553"/>
        </w:trPr>
        <w:tc>
          <w:tcPr>
            <w:tcW w:w="15359" w:type="dxa"/>
            <w:vAlign w:val="center"/>
          </w:tcPr>
          <w:p w14:paraId="3D62FD3F"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Commonwealth of Australia</w:t>
            </w:r>
          </w:p>
          <w:p w14:paraId="199A2BF0"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i/>
                <w:iCs/>
                <w:color w:val="000000"/>
                <w:sz w:val="40"/>
                <w:szCs w:val="40"/>
              </w:rPr>
              <w:t>Copyright Act 1968</w:t>
            </w:r>
          </w:p>
          <w:p w14:paraId="4A9445B1"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b/>
                <w:bCs/>
                <w:color w:val="000000"/>
                <w:sz w:val="40"/>
                <w:szCs w:val="40"/>
              </w:rPr>
              <w:t>Notice about the reproduction of works and the copying of published editions and audio</w:t>
            </w:r>
            <w:r w:rsidRPr="008074E9">
              <w:rPr>
                <w:rFonts w:ascii="Times New Roman" w:hAnsi="Times New Roman" w:cs="Times New Roman"/>
                <w:b/>
                <w:bCs/>
                <w:color w:val="000000"/>
                <w:sz w:val="40"/>
                <w:szCs w:val="40"/>
              </w:rPr>
              <w:noBreakHyphen/>
              <w:t>visual items</w:t>
            </w:r>
          </w:p>
          <w:p w14:paraId="35427749"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b/>
                <w:bCs/>
                <w:color w:val="000000"/>
                <w:sz w:val="40"/>
                <w:szCs w:val="40"/>
              </w:rPr>
              <w:t>Warning</w:t>
            </w:r>
          </w:p>
          <w:p w14:paraId="51E6F925"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Copyright owners are entitled to take legal action against persons who infringe their copyright. A court may impose penalties and award damages in relation to offences and infringements relating to copyright material. Higher penalties may apply, and higher damages may be awarded, for offences and infringements involving the conversion of material into digital or electronic form.</w:t>
            </w:r>
          </w:p>
          <w:p w14:paraId="24F0E12D"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b/>
                <w:bCs/>
                <w:color w:val="000000"/>
                <w:sz w:val="40"/>
                <w:szCs w:val="40"/>
              </w:rPr>
              <w:t>Reproduction of works and copying of published editions</w:t>
            </w:r>
          </w:p>
          <w:p w14:paraId="47FB41EE"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A reproduction of material that is protected by copyright may be a copyright infringement. Certain dealings with copyright will not constitute an infringement, including:</w:t>
            </w:r>
          </w:p>
          <w:p w14:paraId="0D1D2559" w14:textId="77777777" w:rsidR="008074E9" w:rsidRPr="008074E9" w:rsidRDefault="008074E9" w:rsidP="008074E9">
            <w:pPr>
              <w:pStyle w:val="freeform"/>
              <w:numPr>
                <w:ilvl w:val="0"/>
                <w:numId w:val="1"/>
              </w:numPr>
              <w:shd w:val="clear" w:color="auto" w:fill="FFFFFF"/>
              <w:spacing w:before="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a reproduction that is a fair dealing under the </w:t>
            </w:r>
            <w:r w:rsidRPr="008074E9">
              <w:rPr>
                <w:rFonts w:ascii="Times New Roman" w:hAnsi="Times New Roman" w:cs="Times New Roman"/>
                <w:i/>
                <w:iCs/>
                <w:color w:val="000000"/>
                <w:sz w:val="40"/>
                <w:szCs w:val="40"/>
              </w:rPr>
              <w:t>Copyright Act 1968</w:t>
            </w:r>
            <w:r w:rsidRPr="008074E9">
              <w:rPr>
                <w:rFonts w:ascii="Times New Roman" w:hAnsi="Times New Roman" w:cs="Times New Roman"/>
                <w:color w:val="000000"/>
                <w:sz w:val="40"/>
                <w:szCs w:val="40"/>
              </w:rPr>
              <w:t> (the </w:t>
            </w:r>
            <w:r w:rsidRPr="008074E9">
              <w:rPr>
                <w:rFonts w:ascii="Times New Roman" w:hAnsi="Times New Roman" w:cs="Times New Roman"/>
                <w:b/>
                <w:bCs/>
                <w:i/>
                <w:iCs/>
                <w:color w:val="000000"/>
                <w:sz w:val="40"/>
                <w:szCs w:val="40"/>
              </w:rPr>
              <w:t>Act</w:t>
            </w:r>
            <w:r w:rsidRPr="008074E9">
              <w:rPr>
                <w:rFonts w:ascii="Times New Roman" w:hAnsi="Times New Roman" w:cs="Times New Roman"/>
                <w:color w:val="000000"/>
                <w:sz w:val="40"/>
                <w:szCs w:val="40"/>
              </w:rPr>
              <w:t>), including a fair dealing for the purposes of research or study; or</w:t>
            </w:r>
          </w:p>
          <w:p w14:paraId="322E91A9" w14:textId="77777777" w:rsidR="008074E9" w:rsidRPr="008074E9" w:rsidRDefault="008074E9" w:rsidP="008074E9">
            <w:pPr>
              <w:pStyle w:val="freeform"/>
              <w:numPr>
                <w:ilvl w:val="0"/>
                <w:numId w:val="1"/>
              </w:numPr>
              <w:shd w:val="clear" w:color="auto" w:fill="FFFFFF"/>
              <w:spacing w:before="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a reproduction that is authorised by the copyright owner.</w:t>
            </w:r>
            <w:bookmarkStart w:id="0" w:name="_GoBack"/>
            <w:bookmarkEnd w:id="0"/>
          </w:p>
          <w:p w14:paraId="3F96E16D"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It is a fair dealing to make a reproduction for research or study, of one or more articles in a periodical publication for the same research or same course of study or, for any other work, of a reasonable portion of a work.</w:t>
            </w:r>
          </w:p>
          <w:p w14:paraId="1A52F50E"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For a published work in hardcopy form that is not less than 10 pages and is not an artistic work, 10% of the number of pages, or one chapter, is a reasonable portion.</w:t>
            </w:r>
          </w:p>
          <w:p w14:paraId="7B8FE77C"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For a published work in electronic form only, a reasonable portion is not more than, in the aggregate, 10% of the number of words in the work.</w:t>
            </w:r>
          </w:p>
          <w:p w14:paraId="5AB0723C" w14:textId="77777777" w:rsidR="008074E9" w:rsidRPr="008074E9" w:rsidRDefault="008074E9" w:rsidP="008074E9">
            <w:pPr>
              <w:pStyle w:val="freeform"/>
              <w:shd w:val="clear" w:color="auto" w:fill="FFFFFF"/>
              <w:spacing w:before="18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More extensive reproduction may constitute fair dealing. To determine whether it does, it is necessary to have regard to the criteria set out in subsection 40(2) of the Act.</w:t>
            </w:r>
          </w:p>
          <w:p w14:paraId="3E1B611B" w14:textId="77777777" w:rsidR="008074E9" w:rsidRPr="008074E9" w:rsidRDefault="008074E9" w:rsidP="008074E9">
            <w:pPr>
              <w:pStyle w:val="freeform"/>
              <w:shd w:val="clear" w:color="auto" w:fill="FFFFFF"/>
              <w:spacing w:before="240" w:beforeAutospacing="0" w:after="0" w:afterAutospacing="0"/>
              <w:rPr>
                <w:rFonts w:ascii="Arial" w:hAnsi="Arial" w:cs="Arial"/>
                <w:color w:val="000000"/>
                <w:sz w:val="40"/>
                <w:szCs w:val="40"/>
              </w:rPr>
            </w:pPr>
            <w:r w:rsidRPr="008074E9">
              <w:rPr>
                <w:rFonts w:ascii="Times New Roman" w:hAnsi="Times New Roman" w:cs="Times New Roman"/>
                <w:b/>
                <w:bCs/>
                <w:color w:val="000000"/>
                <w:sz w:val="40"/>
                <w:szCs w:val="40"/>
              </w:rPr>
              <w:t>Copying of audio</w:t>
            </w:r>
            <w:r w:rsidRPr="008074E9">
              <w:rPr>
                <w:rFonts w:ascii="Times New Roman" w:hAnsi="Times New Roman" w:cs="Times New Roman"/>
                <w:b/>
                <w:bCs/>
                <w:color w:val="000000"/>
                <w:sz w:val="40"/>
                <w:szCs w:val="40"/>
              </w:rPr>
              <w:noBreakHyphen/>
              <w:t>visual items</w:t>
            </w:r>
          </w:p>
          <w:p w14:paraId="3B692592" w14:textId="77777777" w:rsidR="008074E9" w:rsidRPr="008074E9" w:rsidRDefault="008074E9" w:rsidP="008074E9">
            <w:pPr>
              <w:pStyle w:val="freeform"/>
              <w:shd w:val="clear" w:color="auto" w:fill="FFFFFF"/>
              <w:spacing w:before="24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Unless otherwise permitted by the Act, unauthorised use of audio</w:t>
            </w:r>
            <w:r w:rsidRPr="008074E9">
              <w:rPr>
                <w:rFonts w:ascii="Times New Roman" w:hAnsi="Times New Roman" w:cs="Times New Roman"/>
                <w:color w:val="000000"/>
                <w:sz w:val="40"/>
                <w:szCs w:val="40"/>
              </w:rPr>
              <w:noBreakHyphen/>
              <w:t>visual items in which copyright subsists may infringe copyright in that item.</w:t>
            </w:r>
          </w:p>
          <w:p w14:paraId="4BD326EF" w14:textId="77777777" w:rsidR="008074E9" w:rsidRPr="008074E9" w:rsidRDefault="008074E9" w:rsidP="008074E9">
            <w:pPr>
              <w:pStyle w:val="freeform"/>
              <w:shd w:val="clear" w:color="auto" w:fill="FFFFFF"/>
              <w:spacing w:before="24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It is not an infringement of copyright in an audio</w:t>
            </w:r>
            <w:r w:rsidRPr="008074E9">
              <w:rPr>
                <w:rFonts w:ascii="Times New Roman" w:hAnsi="Times New Roman" w:cs="Times New Roman"/>
                <w:color w:val="000000"/>
                <w:sz w:val="40"/>
                <w:szCs w:val="40"/>
              </w:rPr>
              <w:noBreakHyphen/>
              <w:t>visual item to use that item in a manner that is a fair dealing under section 103C of the Act.</w:t>
            </w:r>
          </w:p>
          <w:p w14:paraId="7E8970F1" w14:textId="77777777" w:rsidR="008074E9" w:rsidRPr="008074E9" w:rsidRDefault="008074E9" w:rsidP="008074E9">
            <w:pPr>
              <w:pStyle w:val="freeform"/>
              <w:shd w:val="clear" w:color="auto" w:fill="FFFFFF"/>
              <w:spacing w:before="240" w:beforeAutospacing="0" w:after="0" w:afterAutospacing="0"/>
              <w:rPr>
                <w:rFonts w:ascii="Arial" w:hAnsi="Arial" w:cs="Arial"/>
                <w:color w:val="000000"/>
                <w:sz w:val="40"/>
                <w:szCs w:val="40"/>
              </w:rPr>
            </w:pPr>
            <w:r w:rsidRPr="008074E9">
              <w:rPr>
                <w:rFonts w:ascii="Times New Roman" w:hAnsi="Times New Roman" w:cs="Times New Roman"/>
                <w:color w:val="000000"/>
                <w:sz w:val="40"/>
                <w:szCs w:val="40"/>
              </w:rPr>
              <w:t xml:space="preserve">Section 103C of the Act relates to fair dealing </w:t>
            </w:r>
            <w:proofErr w:type="gramStart"/>
            <w:r w:rsidRPr="008074E9">
              <w:rPr>
                <w:rFonts w:ascii="Times New Roman" w:hAnsi="Times New Roman" w:cs="Times New Roman"/>
                <w:color w:val="000000"/>
                <w:sz w:val="40"/>
                <w:szCs w:val="40"/>
              </w:rPr>
              <w:t>for the purpose of</w:t>
            </w:r>
            <w:proofErr w:type="gramEnd"/>
            <w:r w:rsidRPr="008074E9">
              <w:rPr>
                <w:rFonts w:ascii="Times New Roman" w:hAnsi="Times New Roman" w:cs="Times New Roman"/>
                <w:color w:val="000000"/>
                <w:sz w:val="40"/>
                <w:szCs w:val="40"/>
              </w:rPr>
              <w:t xml:space="preserve"> research or study and sets out the matters that must be considered in determining whether a reproduction of an audio</w:t>
            </w:r>
            <w:r w:rsidRPr="008074E9">
              <w:rPr>
                <w:rFonts w:ascii="Times New Roman" w:hAnsi="Times New Roman" w:cs="Times New Roman"/>
                <w:color w:val="000000"/>
                <w:sz w:val="40"/>
                <w:szCs w:val="40"/>
              </w:rPr>
              <w:noBreakHyphen/>
              <w:t>visual item is a fair dealing.</w:t>
            </w:r>
          </w:p>
          <w:p w14:paraId="79BED0BF" w14:textId="77777777" w:rsidR="008074E9" w:rsidRDefault="008074E9" w:rsidP="008074E9">
            <w:pPr>
              <w:ind w:left="306"/>
            </w:pPr>
          </w:p>
        </w:tc>
      </w:tr>
    </w:tbl>
    <w:p w14:paraId="4FBBF2DD" w14:textId="77777777" w:rsidR="00DC1905" w:rsidRPr="008074E9" w:rsidRDefault="00DC1905" w:rsidP="00B55472">
      <w:pPr>
        <w:pBdr>
          <w:bottom w:val="single" w:sz="24" w:space="1" w:color="auto"/>
        </w:pBdr>
        <w:ind w:left="-709" w:right="-643"/>
        <w:jc w:val="center"/>
        <w:rPr>
          <w:rFonts w:ascii="Century Gothic" w:hAnsi="Century Gothic" w:cstheme="majorBidi"/>
          <w:b/>
          <w:bCs/>
          <w:sz w:val="144"/>
          <w:szCs w:val="144"/>
        </w:rPr>
      </w:pPr>
      <w:r w:rsidRPr="008074E9">
        <w:rPr>
          <w:rFonts w:ascii="Century Gothic" w:hAnsi="Century Gothic" w:cstheme="majorBidi"/>
          <w:b/>
          <w:bCs/>
          <w:sz w:val="144"/>
          <w:szCs w:val="144"/>
        </w:rPr>
        <w:t>NOTICE</w:t>
      </w:r>
    </w:p>
    <w:p w14:paraId="54C05AE8" w14:textId="77777777" w:rsidR="00FF2F60" w:rsidRDefault="00FF2F60"/>
    <w:sectPr w:rsidR="00FF2F60" w:rsidSect="007E32AA">
      <w:pgSz w:w="16838" w:h="23811" w:code="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40480"/>
    <w:multiLevelType w:val="hybridMultilevel"/>
    <w:tmpl w:val="938E32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AA"/>
    <w:rsid w:val="007E32AA"/>
    <w:rsid w:val="008074E9"/>
    <w:rsid w:val="00846300"/>
    <w:rsid w:val="00B24718"/>
    <w:rsid w:val="00B55472"/>
    <w:rsid w:val="00DC1905"/>
    <w:rsid w:val="00FF2F6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8901"/>
  <w15:chartTrackingRefBased/>
  <w15:docId w15:val="{EC794F95-0691-4B10-A7C7-FFBFDB48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form"/>
    <w:basedOn w:val="Normal"/>
    <w:rsid w:val="007E32A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8676">
      <w:bodyDiv w:val="1"/>
      <w:marLeft w:val="0"/>
      <w:marRight w:val="0"/>
      <w:marTop w:val="0"/>
      <w:marBottom w:val="0"/>
      <w:divBdr>
        <w:top w:val="none" w:sz="0" w:space="0" w:color="auto"/>
        <w:left w:val="none" w:sz="0" w:space="0" w:color="auto"/>
        <w:bottom w:val="none" w:sz="0" w:space="0" w:color="auto"/>
        <w:right w:val="none" w:sz="0" w:space="0" w:color="auto"/>
      </w:divBdr>
    </w:div>
    <w:div w:id="72426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Padgett</dc:creator>
  <cp:keywords/>
  <dc:description/>
  <cp:lastModifiedBy>Luke Padgett</cp:lastModifiedBy>
  <cp:revision>2</cp:revision>
  <cp:lastPrinted>2018-01-16T01:08:00Z</cp:lastPrinted>
  <dcterms:created xsi:type="dcterms:W3CDTF">2018-01-16T00:47:00Z</dcterms:created>
  <dcterms:modified xsi:type="dcterms:W3CDTF">2018-01-16T01:09:00Z</dcterms:modified>
</cp:coreProperties>
</file>