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3271"/>
        <w:tblW w:w="15359" w:type="dxa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15359"/>
      </w:tblGrid>
      <w:tr w:rsidR="008074E9" w14:paraId="285B31B0" w14:textId="77777777" w:rsidTr="000C406A">
        <w:trPr>
          <w:trHeight w:val="19553"/>
        </w:trPr>
        <w:tc>
          <w:tcPr>
            <w:tcW w:w="15359" w:type="dxa"/>
            <w:vAlign w:val="center"/>
          </w:tcPr>
          <w:p w14:paraId="52DA056C" w14:textId="77777777" w:rsidR="000C406A" w:rsidRPr="000C406A" w:rsidRDefault="000C406A" w:rsidP="000C406A">
            <w:pPr>
              <w:pStyle w:val="freeform"/>
              <w:shd w:val="clear" w:color="auto" w:fill="FFFFFF"/>
              <w:spacing w:before="180" w:beforeAutospacing="0" w:after="0" w:afterAutospacing="0"/>
              <w:rPr>
                <w:rFonts w:asciiTheme="majorBidi" w:hAnsiTheme="majorBidi" w:cstheme="majorBidi"/>
                <w:color w:val="000000"/>
                <w:sz w:val="48"/>
                <w:szCs w:val="48"/>
              </w:rPr>
            </w:pPr>
            <w:r w:rsidRPr="000C406A">
              <w:rPr>
                <w:rFonts w:asciiTheme="majorBidi" w:hAnsiTheme="majorBidi" w:cstheme="majorBidi"/>
                <w:color w:val="000000"/>
                <w:sz w:val="48"/>
                <w:szCs w:val="48"/>
              </w:rPr>
              <w:t>Commonwealth of Australia</w:t>
            </w:r>
          </w:p>
          <w:p w14:paraId="110ED714" w14:textId="77777777" w:rsidR="000C406A" w:rsidRPr="000C406A" w:rsidRDefault="000C406A" w:rsidP="000C406A">
            <w:pPr>
              <w:pStyle w:val="freeform"/>
              <w:shd w:val="clear" w:color="auto" w:fill="FFFFFF"/>
              <w:spacing w:before="180" w:beforeAutospacing="0" w:after="0" w:afterAutospacing="0"/>
              <w:rPr>
                <w:rFonts w:asciiTheme="majorBidi" w:hAnsiTheme="majorBidi" w:cstheme="majorBidi"/>
                <w:color w:val="000000"/>
                <w:sz w:val="48"/>
                <w:szCs w:val="48"/>
              </w:rPr>
            </w:pPr>
            <w:r w:rsidRPr="000C406A">
              <w:rPr>
                <w:rFonts w:asciiTheme="majorBidi" w:hAnsiTheme="majorBidi" w:cstheme="majorBidi"/>
                <w:i/>
                <w:iCs/>
                <w:color w:val="000000"/>
                <w:sz w:val="48"/>
                <w:szCs w:val="48"/>
              </w:rPr>
              <w:t>Copyright Act 1968</w:t>
            </w:r>
          </w:p>
          <w:p w14:paraId="015DE1C0" w14:textId="77777777" w:rsidR="000C406A" w:rsidRPr="000C406A" w:rsidRDefault="000C406A" w:rsidP="000C406A">
            <w:pPr>
              <w:pStyle w:val="freeform"/>
              <w:shd w:val="clear" w:color="auto" w:fill="FFFFFF"/>
              <w:spacing w:before="180" w:beforeAutospacing="0" w:after="0" w:afterAutospacing="0"/>
              <w:rPr>
                <w:rFonts w:asciiTheme="majorBidi" w:hAnsiTheme="majorBidi" w:cstheme="majorBidi"/>
                <w:color w:val="000000"/>
                <w:sz w:val="48"/>
                <w:szCs w:val="48"/>
              </w:rPr>
            </w:pPr>
            <w:r w:rsidRPr="000C406A">
              <w:rPr>
                <w:rFonts w:asciiTheme="majorBidi" w:hAnsiTheme="majorBidi" w:cstheme="majorBidi"/>
                <w:b/>
                <w:bCs/>
                <w:color w:val="000000"/>
                <w:sz w:val="48"/>
                <w:szCs w:val="48"/>
              </w:rPr>
              <w:t>Notice about the reproduction of works and the copying of published editions</w:t>
            </w:r>
          </w:p>
          <w:p w14:paraId="09AA412B" w14:textId="77777777" w:rsidR="000C406A" w:rsidRPr="000C406A" w:rsidRDefault="000C406A" w:rsidP="000C406A">
            <w:pPr>
              <w:pStyle w:val="freeform"/>
              <w:shd w:val="clear" w:color="auto" w:fill="FFFFFF"/>
              <w:spacing w:before="180" w:beforeAutospacing="0" w:after="0" w:afterAutospacing="0"/>
              <w:rPr>
                <w:rFonts w:asciiTheme="majorBidi" w:hAnsiTheme="majorBidi" w:cstheme="majorBidi"/>
                <w:color w:val="000000"/>
                <w:sz w:val="48"/>
                <w:szCs w:val="48"/>
              </w:rPr>
            </w:pPr>
            <w:r w:rsidRPr="000C406A">
              <w:rPr>
                <w:rFonts w:asciiTheme="majorBidi" w:hAnsiTheme="majorBidi" w:cstheme="majorBidi"/>
                <w:b/>
                <w:bCs/>
                <w:color w:val="000000"/>
                <w:sz w:val="48"/>
                <w:szCs w:val="48"/>
              </w:rPr>
              <w:t>Warning</w:t>
            </w:r>
          </w:p>
          <w:p w14:paraId="6392CDDC" w14:textId="77777777" w:rsidR="000C406A" w:rsidRPr="000C406A" w:rsidRDefault="000C406A" w:rsidP="000C406A">
            <w:pPr>
              <w:pStyle w:val="freeform"/>
              <w:shd w:val="clear" w:color="auto" w:fill="FFFFFF"/>
              <w:spacing w:before="180" w:beforeAutospacing="0" w:after="0" w:afterAutospacing="0"/>
              <w:rPr>
                <w:rFonts w:asciiTheme="majorBidi" w:hAnsiTheme="majorBidi" w:cstheme="majorBidi"/>
                <w:color w:val="000000"/>
                <w:sz w:val="48"/>
                <w:szCs w:val="48"/>
              </w:rPr>
            </w:pPr>
            <w:r w:rsidRPr="000C406A">
              <w:rPr>
                <w:rFonts w:asciiTheme="majorBidi" w:hAnsiTheme="majorBidi" w:cstheme="majorBidi"/>
                <w:color w:val="000000"/>
                <w:sz w:val="48"/>
                <w:szCs w:val="48"/>
              </w:rPr>
              <w:t>Copyright owners are entitled to take legal action against persons who infringe their copyright. A reproduction of material that is protected by copyright may be a copyright infringement. Certain dealings with copyright will not constitute an infringement, including:</w:t>
            </w:r>
          </w:p>
          <w:p w14:paraId="1EC966FF" w14:textId="77777777" w:rsidR="000C406A" w:rsidRPr="000C406A" w:rsidRDefault="000C406A" w:rsidP="000C406A">
            <w:pPr>
              <w:pStyle w:val="freeform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1178" w:hanging="1134"/>
              <w:rPr>
                <w:rFonts w:asciiTheme="majorBidi" w:hAnsiTheme="majorBidi" w:cstheme="majorBidi"/>
                <w:color w:val="000000"/>
                <w:sz w:val="48"/>
                <w:szCs w:val="48"/>
              </w:rPr>
            </w:pPr>
            <w:r w:rsidRPr="000C406A">
              <w:rPr>
                <w:rFonts w:asciiTheme="majorBidi" w:hAnsiTheme="majorBidi" w:cstheme="majorBidi"/>
                <w:color w:val="000000"/>
                <w:sz w:val="48"/>
                <w:szCs w:val="48"/>
              </w:rPr>
              <w:t>a reproduction that is a fair dealing under the </w:t>
            </w:r>
            <w:r w:rsidRPr="000C406A">
              <w:rPr>
                <w:rFonts w:asciiTheme="majorBidi" w:hAnsiTheme="majorBidi" w:cstheme="majorBidi"/>
                <w:i/>
                <w:iCs/>
                <w:color w:val="000000"/>
                <w:sz w:val="48"/>
                <w:szCs w:val="48"/>
              </w:rPr>
              <w:t>Copyright Act 1968</w:t>
            </w:r>
            <w:r w:rsidRPr="000C406A">
              <w:rPr>
                <w:rFonts w:asciiTheme="majorBidi" w:hAnsiTheme="majorBidi" w:cstheme="majorBidi"/>
                <w:color w:val="000000"/>
                <w:sz w:val="48"/>
                <w:szCs w:val="48"/>
              </w:rPr>
              <w:t> (the </w:t>
            </w:r>
            <w:r w:rsidRPr="000C406A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48"/>
                <w:szCs w:val="48"/>
              </w:rPr>
              <w:t>Act</w:t>
            </w:r>
            <w:r w:rsidRPr="000C406A">
              <w:rPr>
                <w:rFonts w:asciiTheme="majorBidi" w:hAnsiTheme="majorBidi" w:cstheme="majorBidi"/>
                <w:color w:val="000000"/>
                <w:sz w:val="48"/>
                <w:szCs w:val="48"/>
              </w:rPr>
              <w:t>), including a fair dealing for the purposes of research or study; or</w:t>
            </w:r>
          </w:p>
          <w:p w14:paraId="4DEA9486" w14:textId="4B23282F" w:rsidR="000C406A" w:rsidRPr="000C406A" w:rsidRDefault="000C406A" w:rsidP="000C406A">
            <w:pPr>
              <w:pStyle w:val="freeform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1178" w:hanging="1134"/>
              <w:rPr>
                <w:rFonts w:asciiTheme="majorBidi" w:hAnsiTheme="majorBidi" w:cstheme="majorBidi"/>
                <w:color w:val="000000"/>
                <w:sz w:val="48"/>
                <w:szCs w:val="48"/>
              </w:rPr>
            </w:pPr>
            <w:r w:rsidRPr="000C406A">
              <w:rPr>
                <w:rFonts w:asciiTheme="majorBidi" w:hAnsiTheme="majorBidi" w:cstheme="majorBidi"/>
                <w:color w:val="000000"/>
                <w:sz w:val="48"/>
                <w:szCs w:val="48"/>
              </w:rPr>
              <w:t>a reproduction that is authorised by the copyright owner.</w:t>
            </w:r>
          </w:p>
          <w:p w14:paraId="3B50AC13" w14:textId="77777777" w:rsidR="000C406A" w:rsidRPr="000C406A" w:rsidRDefault="000C406A" w:rsidP="000C406A">
            <w:pPr>
              <w:pStyle w:val="freeform"/>
              <w:shd w:val="clear" w:color="auto" w:fill="FFFFFF"/>
              <w:spacing w:before="180" w:beforeAutospacing="0" w:after="0" w:afterAutospacing="0"/>
              <w:rPr>
                <w:rFonts w:asciiTheme="majorBidi" w:hAnsiTheme="majorBidi" w:cstheme="majorBidi"/>
                <w:color w:val="000000"/>
                <w:sz w:val="48"/>
                <w:szCs w:val="48"/>
              </w:rPr>
            </w:pPr>
            <w:r w:rsidRPr="000C406A">
              <w:rPr>
                <w:rFonts w:asciiTheme="majorBidi" w:hAnsiTheme="majorBidi" w:cstheme="majorBidi"/>
                <w:color w:val="000000"/>
                <w:sz w:val="48"/>
                <w:szCs w:val="48"/>
              </w:rPr>
              <w:t>It is a fair dealing to make a reproduction for research or study, of one or more articles in a periodical publication for the same research or same course of study or, for any other work, of a reasonable portion of a work.</w:t>
            </w:r>
          </w:p>
          <w:p w14:paraId="20E6351D" w14:textId="77777777" w:rsidR="000C406A" w:rsidRPr="000C406A" w:rsidRDefault="000C406A" w:rsidP="000C406A">
            <w:pPr>
              <w:pStyle w:val="freeform"/>
              <w:shd w:val="clear" w:color="auto" w:fill="FFFFFF"/>
              <w:spacing w:before="180" w:beforeAutospacing="0" w:after="0" w:afterAutospacing="0"/>
              <w:rPr>
                <w:rFonts w:asciiTheme="majorBidi" w:hAnsiTheme="majorBidi" w:cstheme="majorBidi"/>
                <w:color w:val="000000"/>
                <w:sz w:val="48"/>
                <w:szCs w:val="48"/>
              </w:rPr>
            </w:pPr>
            <w:r w:rsidRPr="000C406A">
              <w:rPr>
                <w:rFonts w:asciiTheme="majorBidi" w:hAnsiTheme="majorBidi" w:cstheme="majorBidi"/>
                <w:color w:val="000000"/>
                <w:sz w:val="48"/>
                <w:szCs w:val="48"/>
              </w:rPr>
              <w:t>For a published work in hardcopy form that is not less than 10 pages and is not an artistic work, 10% of the number of pages, or one chapter, is a reasonable portion.</w:t>
            </w:r>
          </w:p>
          <w:p w14:paraId="3A9055B4" w14:textId="77777777" w:rsidR="000C406A" w:rsidRPr="000C406A" w:rsidRDefault="000C406A" w:rsidP="000C406A">
            <w:pPr>
              <w:pStyle w:val="freeform"/>
              <w:shd w:val="clear" w:color="auto" w:fill="FFFFFF"/>
              <w:spacing w:before="180" w:beforeAutospacing="0" w:after="0" w:afterAutospacing="0"/>
              <w:rPr>
                <w:rFonts w:asciiTheme="majorBidi" w:hAnsiTheme="majorBidi" w:cstheme="majorBidi"/>
                <w:color w:val="000000"/>
                <w:sz w:val="48"/>
                <w:szCs w:val="48"/>
              </w:rPr>
            </w:pPr>
            <w:r w:rsidRPr="000C406A">
              <w:rPr>
                <w:rFonts w:asciiTheme="majorBidi" w:hAnsiTheme="majorBidi" w:cstheme="majorBidi"/>
                <w:color w:val="000000"/>
                <w:sz w:val="48"/>
                <w:szCs w:val="48"/>
              </w:rPr>
              <w:t>For a published work in electronic form only, a reasonable portion is not more than, in the aggregate, 10% of the number of words in the work.</w:t>
            </w:r>
          </w:p>
          <w:p w14:paraId="4E34AEC2" w14:textId="77777777" w:rsidR="000C406A" w:rsidRPr="000C406A" w:rsidRDefault="000C406A" w:rsidP="000C406A">
            <w:pPr>
              <w:pStyle w:val="freeform"/>
              <w:shd w:val="clear" w:color="auto" w:fill="FFFFFF"/>
              <w:spacing w:before="180" w:beforeAutospacing="0" w:after="0" w:afterAutospacing="0"/>
              <w:rPr>
                <w:rFonts w:asciiTheme="majorBidi" w:hAnsiTheme="majorBidi" w:cstheme="majorBidi"/>
                <w:color w:val="000000"/>
                <w:sz w:val="48"/>
                <w:szCs w:val="48"/>
              </w:rPr>
            </w:pPr>
            <w:r w:rsidRPr="000C406A">
              <w:rPr>
                <w:rFonts w:asciiTheme="majorBidi" w:hAnsiTheme="majorBidi" w:cstheme="majorBidi"/>
                <w:color w:val="000000"/>
                <w:sz w:val="48"/>
                <w:szCs w:val="48"/>
              </w:rPr>
              <w:t>More extensive reproduction may constitute fair dealing. To determine whether it does, it is necessary to have regard to the criteria set out in subsection 40(2) of the Act.</w:t>
            </w:r>
          </w:p>
          <w:p w14:paraId="5621368C" w14:textId="77777777" w:rsidR="000C406A" w:rsidRPr="000C406A" w:rsidRDefault="000C406A" w:rsidP="000C406A">
            <w:pPr>
              <w:pStyle w:val="freeform"/>
              <w:shd w:val="clear" w:color="auto" w:fill="FFFFFF"/>
              <w:spacing w:before="180" w:beforeAutospacing="0" w:after="0" w:afterAutospacing="0"/>
              <w:rPr>
                <w:rFonts w:asciiTheme="majorBidi" w:hAnsiTheme="majorBidi" w:cstheme="majorBidi"/>
                <w:color w:val="000000"/>
                <w:sz w:val="48"/>
                <w:szCs w:val="48"/>
              </w:rPr>
            </w:pPr>
            <w:r w:rsidRPr="000C406A">
              <w:rPr>
                <w:rFonts w:asciiTheme="majorBidi" w:hAnsiTheme="majorBidi" w:cstheme="majorBidi"/>
                <w:color w:val="000000"/>
                <w:sz w:val="48"/>
                <w:szCs w:val="48"/>
              </w:rPr>
              <w:t>A court may impose penalties and award damages in relation to offences and infringements relating to copyright material.</w:t>
            </w:r>
          </w:p>
          <w:p w14:paraId="79BED0BF" w14:textId="14E65A3E" w:rsidR="008074E9" w:rsidRPr="000C406A" w:rsidRDefault="000C406A" w:rsidP="000C406A">
            <w:pPr>
              <w:pStyle w:val="freeform"/>
              <w:shd w:val="clear" w:color="auto" w:fill="FFFFFF"/>
              <w:spacing w:before="180" w:beforeAutospacing="0" w:after="0" w:afterAutospacing="0"/>
              <w:rPr>
                <w:rFonts w:ascii="Arial" w:hAnsi="Arial" w:cs="Arial"/>
                <w:color w:val="000000"/>
              </w:rPr>
            </w:pPr>
            <w:r w:rsidRPr="000C406A">
              <w:rPr>
                <w:rFonts w:asciiTheme="majorBidi" w:hAnsiTheme="majorBidi" w:cstheme="majorBidi"/>
                <w:color w:val="000000"/>
                <w:sz w:val="48"/>
                <w:szCs w:val="48"/>
              </w:rPr>
              <w:t>Higher penalties may apply, and higher damages may be awarded, for offences and infringements involving the conversion of material into digital or electronic form</w:t>
            </w:r>
            <w:r>
              <w:rPr>
                <w:rFonts w:asciiTheme="majorBidi" w:hAnsiTheme="majorBidi" w:cstheme="majorBidi"/>
                <w:color w:val="000000"/>
                <w:sz w:val="48"/>
                <w:szCs w:val="48"/>
              </w:rPr>
              <w:t>.</w:t>
            </w:r>
            <w:bookmarkStart w:id="0" w:name="_GoBack"/>
            <w:bookmarkEnd w:id="0"/>
          </w:p>
        </w:tc>
      </w:tr>
    </w:tbl>
    <w:p w14:paraId="4FBBF2DD" w14:textId="77777777" w:rsidR="00DC1905" w:rsidRPr="008074E9" w:rsidRDefault="00DC1905" w:rsidP="00B55472">
      <w:pPr>
        <w:pBdr>
          <w:bottom w:val="single" w:sz="24" w:space="1" w:color="auto"/>
        </w:pBdr>
        <w:ind w:left="-709" w:right="-643"/>
        <w:jc w:val="center"/>
        <w:rPr>
          <w:rFonts w:ascii="Century Gothic" w:hAnsi="Century Gothic" w:cstheme="majorBidi"/>
          <w:b/>
          <w:bCs/>
          <w:sz w:val="144"/>
          <w:szCs w:val="144"/>
        </w:rPr>
      </w:pPr>
      <w:r w:rsidRPr="008074E9">
        <w:rPr>
          <w:rFonts w:ascii="Century Gothic" w:hAnsi="Century Gothic" w:cstheme="majorBidi"/>
          <w:b/>
          <w:bCs/>
          <w:sz w:val="144"/>
          <w:szCs w:val="144"/>
        </w:rPr>
        <w:t>NOTICE</w:t>
      </w:r>
    </w:p>
    <w:p w14:paraId="54C05AE8" w14:textId="77777777" w:rsidR="00FF2F60" w:rsidRDefault="00FF2F60"/>
    <w:sectPr w:rsidR="00FF2F60" w:rsidSect="007E32AA">
      <w:pgSz w:w="16838" w:h="23811" w:code="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40480"/>
    <w:multiLevelType w:val="hybridMultilevel"/>
    <w:tmpl w:val="938E328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DB701D"/>
    <w:multiLevelType w:val="hybridMultilevel"/>
    <w:tmpl w:val="BE509B2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AA"/>
    <w:rsid w:val="000C406A"/>
    <w:rsid w:val="00740B65"/>
    <w:rsid w:val="007E32AA"/>
    <w:rsid w:val="008074E9"/>
    <w:rsid w:val="00846300"/>
    <w:rsid w:val="00B24718"/>
    <w:rsid w:val="00B55472"/>
    <w:rsid w:val="00DC1905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C8901"/>
  <w15:chartTrackingRefBased/>
  <w15:docId w15:val="{EC794F95-0691-4B10-A7C7-FFBFDB48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3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eform">
    <w:name w:val="freeform"/>
    <w:basedOn w:val="Normal"/>
    <w:rsid w:val="007E32AA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8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Padgett</dc:creator>
  <cp:keywords/>
  <dc:description/>
  <cp:lastModifiedBy>Luke Padgett</cp:lastModifiedBy>
  <cp:revision>2</cp:revision>
  <cp:lastPrinted>2018-01-16T01:08:00Z</cp:lastPrinted>
  <dcterms:created xsi:type="dcterms:W3CDTF">2018-01-16T01:16:00Z</dcterms:created>
  <dcterms:modified xsi:type="dcterms:W3CDTF">2018-01-16T01:16:00Z</dcterms:modified>
</cp:coreProperties>
</file>